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kern w:val="0"/>
          <w:sz w:val="24"/>
        </w:rPr>
      </w:pPr>
      <w:r>
        <w:rPr>
          <w:rFonts w:hint="eastAsia"/>
          <w:b w:val="1"/>
          <w:kern w:val="0"/>
          <w:sz w:val="24"/>
        </w:rPr>
        <w:t>一宮市立市民病院</w:t>
      </w:r>
    </w:p>
    <w:p>
      <w:pPr>
        <w:pStyle w:val="0"/>
        <w:jc w:val="center"/>
        <w:rPr>
          <w:rFonts w:hint="default"/>
          <w:b w:val="1"/>
          <w:kern w:val="0"/>
          <w:sz w:val="32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464820</wp:posOffset>
                </wp:positionV>
                <wp:extent cx="6597015" cy="242570"/>
                <wp:effectExtent l="635" t="635" r="29845" b="10795"/>
                <wp:wrapSquare wrapText="bothSides"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597015" cy="242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color w:val="000000" w:themeColor="text1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000000" w:themeColor="text1"/>
                                <w:kern w:val="0"/>
                                <w:sz w:val="18"/>
                              </w:rPr>
                              <w:t>【注意】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kern w:val="0"/>
                                <w:sz w:val="18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kern w:val="0"/>
                                <w:sz w:val="18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kern w:val="0"/>
                                <w:sz w:val="18"/>
                              </w:rPr>
                              <w:t>による情報伝達は、</w:t>
                            </w:r>
                            <w:r>
                              <w:rPr>
                                <w:rFonts w:hint="eastAsia"/>
                                <w:b w:val="1"/>
                                <w:color w:val="000000" w:themeColor="text1"/>
                                <w:kern w:val="0"/>
                                <w:sz w:val="18"/>
                              </w:rPr>
                              <w:t>疑義照会ではありません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kern w:val="0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kern w:val="0"/>
                                <w:sz w:val="18"/>
                                <w:u w:val="single" w:color="auto"/>
                              </w:rPr>
                              <w:t>疑義照会は『院外処方箋問い合わせ票』にてお願い致します。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519.45000000000005pt;height:19.100000000000001pt;mso-wrap-mode:square;mso-position-horizontal-relative:text;position:absolute;margin-left:3pt;margin-top:36.6pt;mso-wrap-distance-bottom:0pt;mso-wrap-distance-right:9pt;mso-wrap-distance-top:0pt;v-text-anchor:top;" o:spid="_x0000_s1026" o:allowincell="t" o:allowoverlap="t" filled="f" stroked="t" strokecolor="#000000" strokeweight="0.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color w:val="000000" w:themeColor="text1"/>
                          <w:kern w:val="0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color w:val="000000" w:themeColor="text1"/>
                          <w:kern w:val="0"/>
                          <w:sz w:val="18"/>
                        </w:rPr>
                        <w:t>【注意】</w:t>
                      </w:r>
                      <w:r>
                        <w:rPr>
                          <w:rFonts w:hint="eastAsia"/>
                          <w:color w:val="000000" w:themeColor="text1"/>
                          <w:kern w:val="0"/>
                          <w:sz w:val="18"/>
                        </w:rPr>
                        <w:t>この</w:t>
                      </w:r>
                      <w:r>
                        <w:rPr>
                          <w:rFonts w:hint="eastAsia"/>
                          <w:color w:val="000000" w:themeColor="text1"/>
                          <w:kern w:val="0"/>
                          <w:sz w:val="18"/>
                        </w:rPr>
                        <w:t>FAX</w:t>
                      </w:r>
                      <w:r>
                        <w:rPr>
                          <w:rFonts w:hint="eastAsia"/>
                          <w:color w:val="000000" w:themeColor="text1"/>
                          <w:kern w:val="0"/>
                          <w:sz w:val="18"/>
                        </w:rPr>
                        <w:t>による情報伝達は、</w:t>
                      </w:r>
                      <w:r>
                        <w:rPr>
                          <w:rFonts w:hint="eastAsia"/>
                          <w:b w:val="1"/>
                          <w:color w:val="000000" w:themeColor="text1"/>
                          <w:kern w:val="0"/>
                          <w:sz w:val="18"/>
                        </w:rPr>
                        <w:t>疑義照会ではありません</w:t>
                      </w:r>
                      <w:r>
                        <w:rPr>
                          <w:rFonts w:hint="eastAsia"/>
                          <w:color w:val="000000" w:themeColor="text1"/>
                          <w:kern w:val="0"/>
                          <w:sz w:val="18"/>
                        </w:rPr>
                        <w:t>。</w:t>
                      </w:r>
                      <w:r>
                        <w:rPr>
                          <w:rFonts w:hint="eastAsia"/>
                          <w:color w:val="000000" w:themeColor="text1"/>
                          <w:kern w:val="0"/>
                          <w:sz w:val="18"/>
                          <w:u w:val="single" w:color="auto"/>
                        </w:rPr>
                        <w:t>疑義照会は『院外処方箋問い合わせ票』にてお願い致します。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/>
          <w:b w:val="1"/>
          <w:kern w:val="0"/>
          <w:sz w:val="32"/>
        </w:rPr>
        <w:t>処方提案書（心不全専用トレーシングレポート）</w:t>
      </w:r>
      <w:r>
        <w:rPr>
          <w:rFonts w:hint="eastAsia"/>
          <w:b w:val="1"/>
          <w:kern w:val="0"/>
          <w:sz w:val="32"/>
        </w:rPr>
        <w:t xml:space="preserve">ver.2  </w:t>
      </w:r>
    </w:p>
    <w:p>
      <w:pPr>
        <w:pStyle w:val="0"/>
        <w:jc w:val="left"/>
        <w:rPr>
          <w:rFonts w:hint="default"/>
          <w:sz w:val="18"/>
        </w:rPr>
      </w:pPr>
      <w:r>
        <w:rPr>
          <w:rFonts w:hint="eastAsia"/>
        </w:rPr>
        <mc:AlternateContent>
          <mc:Choice Requires="wpg">
            <w:drawing>
              <wp:anchor simplePos="0" relativeHeight="5" behindDoc="0" locked="0" layoutInCell="1" hidden="0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349250</wp:posOffset>
                </wp:positionV>
                <wp:extent cx="2289810" cy="962025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9810" cy="962025"/>
                          <a:chOff x="7425" y="2316"/>
                          <a:chExt cx="3606" cy="1272"/>
                        </a:xfrm>
                      </wpg:grpSpPr>
                      <wps:wsp>
                        <wps:cNvPr id="1028" name="オブジェクト 0"/>
                        <wps:cNvSpPr>
                          <a:spLocks noChangeArrowheads="1"/>
                        </wps:cNvSpPr>
                        <wps:spPr>
                          <a:xfrm>
                            <a:off x="9254" y="3036"/>
                            <a:ext cx="1777" cy="5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29" name="オブジェクト 0"/>
                        <wps:cNvSpPr>
                          <a:spLocks noChangeArrowheads="1"/>
                        </wps:cNvSpPr>
                        <wps:spPr>
                          <a:xfrm>
                            <a:off x="9254" y="2676"/>
                            <a:ext cx="1777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>薬局送信者</w:t>
                              </w:r>
                            </w:p>
                          </w:txbxContent>
                        </wps:txbx>
                        <wps:bodyPr vertOverflow="overflow" horzOverflow="overflow" lIns="74295" tIns="8890" rIns="74295" bIns="8890" upright="1"/>
                      </wps:wsp>
                      <wps:wsp>
                        <wps:cNvPr id="1030" name="オブジェクト 0"/>
                        <wps:cNvSpPr>
                          <a:spLocks noChangeArrowheads="1"/>
                        </wps:cNvSpPr>
                        <wps:spPr>
                          <a:xfrm>
                            <a:off x="7425" y="2316"/>
                            <a:ext cx="3606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病院薬剤局使用欄</w:t>
                              </w:r>
                            </w:p>
                          </w:txbxContent>
                        </wps:txbx>
                        <wps:bodyPr vertOverflow="overflow" horzOverflow="overflow" lIns="74295" tIns="8890" rIns="74295" bIns="8890" upright="1"/>
                      </wps:wsp>
                      <wps:wsp>
                        <wps:cNvPr id="1031" name="オブジェクト 0"/>
                        <wps:cNvSpPr>
                          <a:spLocks noChangeArrowheads="1"/>
                        </wps:cNvSpPr>
                        <wps:spPr>
                          <a:xfrm>
                            <a:off x="7425" y="3036"/>
                            <a:ext cx="1829" cy="5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2" name="オブジェクト 0"/>
                        <wps:cNvSpPr>
                          <a:spLocks noChangeArrowheads="1"/>
                        </wps:cNvSpPr>
                        <wps:spPr>
                          <a:xfrm>
                            <a:off x="7425" y="2676"/>
                            <a:ext cx="1829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ind w:firstLine="400" w:firstLineChars="200"/>
                                <w:rPr>
                                  <w:rFonts w:hint="default"/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管理番号</w:t>
                              </w:r>
                            </w:p>
                          </w:txbxContent>
                        </wps:txbx>
                        <wps:bodyPr vertOverflow="overflow" horzOverflow="overflow" lIns="74295" tIns="8890" rIns="74295" bIns="889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5;width:180.3pt;height:75.75pt;mso-position-horizontal-relative:text;position:absolute;margin-left:342.15pt;margin-top:27.5pt;" coordsize="3606,1272" coordorigin="7425,2316" o:spid="_x0000_s1027" o:allowincell="t" o:allowoverlap="t">
                <v:rect id="オブジェクト 0" style="position:absolute;left:9254;top:3036;width:1777;height:552;" o:spid="_x0000_s1028" filled="t" fillcolor="#ffffff" stroked="t" strokecolor="#000000" strokeweight="0.75pt" o:spt="1">
                  <v:fill/>
                  <v:stroke filltype="solid"/>
                  <v:textbox style="layout-flow:horizontal;"/>
                  <v:imagedata o:title=""/>
                  <w10:wrap type="none" anchorx="text" anchory="text"/>
                </v:rect>
                <v:rect id="オブジェクト 0" style="position:absolute;left:9254;top:2676;width:1777;height:360;" o:spid="_x0000_s1029" filled="t" fillcolor="#ffffff" stroked="t" strokecolor="#000000" strokeweight="0.75pt" o:spt="1">
                  <v:fill/>
                  <v:stroke filltype="solid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  <w:sz w:val="18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>薬局送信者</w:t>
                        </w:r>
                      </w:p>
                    </w:txbxContent>
                  </v:textbox>
                  <v:imagedata o:title=""/>
                  <w10:wrap type="none" anchorx="text" anchory="text"/>
                </v:rect>
                <v:rect id="オブジェクト 0" style="position:absolute;left:7425;top:2316;width:3606;height:360;" o:spid="_x0000_s1030" filled="t" fillcolor="#ffffff" stroked="t" strokecolor="#000000" strokeweight="0.75pt" o:spt="1">
                  <v:fill/>
                  <v:stroke filltype="solid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</w:rPr>
                        </w:pPr>
                        <w:r>
                          <w:rPr>
                            <w:rFonts w:hint="eastAsia"/>
                          </w:rPr>
                          <w:t>病院薬剤局使用欄</w:t>
                        </w:r>
                      </w:p>
                    </w:txbxContent>
                  </v:textbox>
                  <v:imagedata o:title=""/>
                  <w10:wrap type="none" anchorx="text" anchory="text"/>
                </v:rect>
                <v:rect id="オブジェクト 0" style="position:absolute;left:7425;top:3036;width:1829;height:552;" o:spid="_x0000_s1031" filled="t" fillcolor="#ffffff" stroked="t" strokecolor="#000000" strokeweight="0.75pt" o:spt="1">
                  <v:fill/>
                  <v:stroke filltype="solid"/>
                  <v:textbox style="layout-flow:horizontal;"/>
                  <v:imagedata o:title=""/>
                  <w10:wrap type="none" anchorx="text" anchory="text"/>
                </v:rect>
                <v:rect id="オブジェクト 0" style="position:absolute;left:7425;top:2676;width:1829;height:360;" o:spid="_x0000_s1032" filled="t" fillcolor="#ffffff" stroked="t" strokecolor="#000000" strokeweight="0.75pt" o:spt="1">
                  <v:fill/>
                  <v:stroke filltype="solid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ind w:firstLine="400" w:firstLineChars="200"/>
                          <w:rPr>
                            <w:rFonts w:hint="default"/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管理番号</w:t>
                        </w:r>
                      </w:p>
                    </w:txbxContent>
                  </v:textbox>
                  <v:imagedata o:title=""/>
                  <w10:wrap type="none" anchorx="text" anchory="text"/>
                </v:rect>
                <w10:wrap type="none" anchorx="text" anchory="text"/>
              </v:group>
            </w:pict>
          </mc:Fallback>
        </mc:AlternateContent>
      </w:r>
      <w:r>
        <w:rPr>
          <w:rFonts w:hint="eastAsia"/>
          <w:sz w:val="18"/>
        </w:rPr>
        <w:t>報告日　　　　年　　　　月　　　　日</w:t>
      </w:r>
    </w:p>
    <w:p>
      <w:pPr>
        <w:pStyle w:val="0"/>
        <w:jc w:val="left"/>
        <w:rPr>
          <w:rFonts w:hint="default"/>
          <w:sz w:val="18"/>
        </w:rPr>
      </w:pPr>
      <w:r>
        <w:rPr>
          <w:rFonts w:hint="eastAsia"/>
          <w:sz w:val="18"/>
        </w:rPr>
        <w:t>問い合わせ薬局、住所</w:t>
      </w:r>
    </w:p>
    <w:p>
      <w:pPr>
        <w:pStyle w:val="0"/>
        <w:jc w:val="left"/>
        <w:rPr>
          <w:rFonts w:hint="default"/>
          <w:sz w:val="18"/>
        </w:rPr>
      </w:pPr>
      <w:r>
        <w:rPr>
          <w:rFonts w:hint="eastAsia"/>
          <w:sz w:val="18"/>
        </w:rPr>
        <w:t>薬局名</w:t>
      </w:r>
    </w:p>
    <w:p>
      <w:pPr>
        <w:pStyle w:val="0"/>
        <w:jc w:val="left"/>
        <w:rPr>
          <w:rFonts w:hint="default"/>
          <w:sz w:val="18"/>
        </w:rPr>
      </w:pPr>
      <w:r>
        <w:rPr>
          <w:rFonts w:hint="eastAsia"/>
          <w:sz w:val="18"/>
        </w:rPr>
        <w:t>薬剤師氏名</w:t>
      </w:r>
    </w:p>
    <w:p>
      <w:pPr>
        <w:pStyle w:val="0"/>
        <w:jc w:val="left"/>
        <w:rPr>
          <w:rFonts w:hint="default"/>
          <w:sz w:val="18"/>
        </w:rPr>
      </w:pPr>
      <w:r>
        <w:rPr>
          <w:rFonts w:hint="eastAsia"/>
          <w:sz w:val="18"/>
        </w:rPr>
        <w:t xml:space="preserve">TEL                               FAX  </w:t>
      </w:r>
    </w:p>
    <w:tbl>
      <w:tblPr>
        <w:tblStyle w:val="24"/>
        <w:tblW w:w="1034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2427"/>
        <w:gridCol w:w="3669"/>
        <w:gridCol w:w="4252"/>
      </w:tblGrid>
      <w:tr>
        <w:trPr>
          <w:trHeight w:val="544" w:hRule="atLeast"/>
        </w:trPr>
        <w:tc>
          <w:tcPr>
            <w:tcW w:w="2427" w:type="dxa"/>
            <w:vAlign w:val="top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患者</w:t>
            </w:r>
            <w:r>
              <w:rPr>
                <w:rFonts w:hint="eastAsia"/>
                <w:sz w:val="16"/>
              </w:rPr>
              <w:t>ID</w:t>
            </w:r>
          </w:p>
          <w:p>
            <w:pPr>
              <w:pStyle w:val="0"/>
              <w:rPr>
                <w:rFonts w:hint="default"/>
                <w:sz w:val="16"/>
              </w:rPr>
            </w:pPr>
          </w:p>
        </w:tc>
        <w:tc>
          <w:tcPr>
            <w:tcW w:w="3669" w:type="dxa"/>
            <w:vAlign w:val="top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患者氏名</w:t>
            </w:r>
          </w:p>
        </w:tc>
        <w:tc>
          <w:tcPr>
            <w:tcW w:w="4252" w:type="dxa"/>
            <w:vAlign w:val="top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患者生年月日</w:t>
            </w:r>
          </w:p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20"/>
              </w:rPr>
              <w:t>T</w:t>
            </w:r>
            <w:r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sz w:val="20"/>
              </w:rPr>
              <w:t>S</w:t>
            </w:r>
            <w:r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sz w:val="20"/>
              </w:rPr>
              <w:t>H</w:t>
            </w:r>
            <w:r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sz w:val="20"/>
              </w:rPr>
              <w:t>R</w:t>
            </w:r>
            <w:r>
              <w:rPr>
                <w:rFonts w:hint="eastAsia"/>
                <w:sz w:val="20"/>
              </w:rPr>
              <w:t>　　年　　月　　日（男・女）</w:t>
            </w:r>
          </w:p>
        </w:tc>
      </w:tr>
      <w:tr>
        <w:trPr>
          <w:trHeight w:val="516" w:hRule="atLeast"/>
        </w:trPr>
        <w:tc>
          <w:tcPr>
            <w:tcW w:w="2427" w:type="dxa"/>
            <w:vAlign w:val="top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診療科</w:t>
            </w:r>
          </w:p>
          <w:p>
            <w:pPr>
              <w:pStyle w:val="0"/>
              <w:rPr>
                <w:rFonts w:hint="default"/>
                <w:sz w:val="16"/>
              </w:rPr>
            </w:pPr>
          </w:p>
        </w:tc>
        <w:tc>
          <w:tcPr>
            <w:tcW w:w="3669" w:type="dxa"/>
            <w:vAlign w:val="top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処方医名</w:t>
            </w:r>
          </w:p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　　　　　　　　　　　　　　　　</w:t>
            </w:r>
            <w:r>
              <w:rPr>
                <w:rFonts w:hint="eastAsia"/>
              </w:rPr>
              <w:t>　先生</w:t>
            </w:r>
          </w:p>
        </w:tc>
        <w:tc>
          <w:tcPr>
            <w:tcW w:w="4252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処方日　　　　　年　　月　　日</w:t>
            </w:r>
          </w:p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20"/>
              </w:rPr>
              <w:t>次回受診日　　　年　　月　　日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□　患者は処方医への報告に同意しています。</w:t>
      </w:r>
    </w:p>
    <w:p>
      <w:pPr>
        <w:pStyle w:val="0"/>
        <w:rPr>
          <w:rFonts w:hint="default"/>
        </w:rPr>
      </w:pPr>
      <w:r>
        <w:rPr>
          <w:rFonts w:hint="eastAsia"/>
        </w:rPr>
        <w:t>□　患者は処方医への報告を拒否していますが、治療上重要と考えられるので報告します。</w:t>
      </w:r>
    </w:p>
    <w:p>
      <w:pPr>
        <w:pStyle w:val="0"/>
        <w:rPr>
          <w:rFonts w:hint="default"/>
        </w:rPr>
      </w:pPr>
    </w:p>
    <w:p>
      <w:pPr>
        <w:pStyle w:val="21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飲み忘れ有無：　□無　　□有（⇒へ）　⇒　飲み忘れ頻度：　</w:t>
      </w:r>
      <w:r>
        <w:rPr>
          <w:rFonts w:hint="eastAsia"/>
        </w:rPr>
        <w:t>1</w:t>
      </w:r>
      <w:r>
        <w:rPr>
          <w:rFonts w:hint="eastAsia"/>
        </w:rPr>
        <w:t>回程度</w:t>
      </w:r>
      <w:r>
        <w:rPr>
          <w:rFonts w:hint="eastAsia"/>
        </w:rPr>
        <w:t>/</w:t>
      </w:r>
      <w:r>
        <w:rPr>
          <w:rFonts w:hint="eastAsia"/>
        </w:rPr>
        <w:t>週　　</w:t>
      </w:r>
      <w:r>
        <w:rPr>
          <w:rFonts w:hint="eastAsia"/>
        </w:rPr>
        <w:t>2</w:t>
      </w:r>
      <w:r>
        <w:rPr>
          <w:rFonts w:hint="eastAsia"/>
        </w:rPr>
        <w:t>回以上飲み忘れ</w:t>
      </w:r>
      <w:r>
        <w:rPr>
          <w:rFonts w:hint="eastAsia"/>
        </w:rPr>
        <w:t>/</w:t>
      </w:r>
      <w:r>
        <w:rPr>
          <w:rFonts w:hint="eastAsia"/>
        </w:rPr>
        <w:t>週</w:t>
      </w:r>
    </w:p>
    <w:p>
      <w:pPr>
        <w:pStyle w:val="21"/>
        <w:ind w:left="360" w:leftChars="0"/>
        <w:rPr>
          <w:rFonts w:hint="default"/>
        </w:rPr>
      </w:pPr>
      <w:r>
        <w:rPr>
          <w:rFonts w:hint="eastAsia"/>
        </w:rPr>
        <w:t>飲み忘れの理由及び指導内容（　　　　　　　　　　　　　　　　　　　　　　　　　　　　　　　　）</w:t>
      </w:r>
    </w:p>
    <w:p>
      <w:pPr>
        <w:pStyle w:val="21"/>
        <w:ind w:left="360" w:leftChars="0"/>
        <w:rPr>
          <w:rFonts w:hint="default"/>
        </w:rPr>
      </w:pPr>
      <w:r>
        <w:rPr>
          <w:rFonts w:hint="eastAsia"/>
        </w:rPr>
        <w:t>薬の管理者：　□本人　□家族　□施設職員　□訪問看護師　□その他（　　　　　　　　　　　　　）</w:t>
      </w:r>
    </w:p>
    <w:p>
      <w:pPr>
        <w:pStyle w:val="21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副作用有無：　□無　　□有（⇒へ）　⇒　症状記載（　　　　　　　　　　　　　　　　　　　　　）</w:t>
      </w:r>
    </w:p>
    <w:p>
      <w:pPr>
        <w:pStyle w:val="21"/>
        <w:numPr>
          <w:ilvl w:val="0"/>
          <w:numId w:val="1"/>
        </w:numPr>
        <w:ind w:leftChars="0"/>
        <w:rPr>
          <w:rFonts w:hint="default"/>
          <w:sz w:val="20"/>
        </w:rPr>
      </w:pPr>
      <w:r>
        <w:rPr>
          <w:rFonts w:hint="eastAsia"/>
        </w:rPr>
        <w:t>心不全手帳の管理：　□可（誰が：　　　）　□不可　　□その他（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>　　　　）</w:t>
      </w:r>
    </w:p>
    <w:p>
      <w:pPr>
        <w:pStyle w:val="21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バイタルサイン：（測定日：</w:t>
      </w:r>
      <w:r>
        <w:rPr>
          <w:rFonts w:hint="eastAsia"/>
        </w:rPr>
        <w:t>R</w:t>
      </w:r>
      <w:r>
        <w:rPr>
          <w:rFonts w:hint="eastAsia"/>
        </w:rPr>
        <w:t>　　</w:t>
      </w:r>
      <w:r>
        <w:rPr>
          <w:rFonts w:hint="eastAsia"/>
        </w:rPr>
        <w:t>/</w:t>
      </w:r>
      <w:r>
        <w:rPr>
          <w:rFonts w:hint="eastAsia"/>
        </w:rPr>
        <w:t>　　</w:t>
      </w:r>
      <w:r>
        <w:rPr>
          <w:rFonts w:hint="eastAsia"/>
        </w:rPr>
        <w:t>/</w:t>
      </w:r>
      <w:r>
        <w:rPr>
          <w:rFonts w:hint="eastAsia"/>
        </w:rPr>
        <w:t>　　）　血圧：</w:t>
      </w:r>
      <w:r>
        <w:rPr>
          <w:rFonts w:hint="eastAsia"/>
          <w:u w:val="single" w:color="auto"/>
        </w:rPr>
        <w:t>　　　　</w:t>
      </w:r>
      <w:r>
        <w:rPr>
          <w:rFonts w:hint="eastAsia"/>
          <w:u w:val="single" w:color="auto"/>
        </w:rPr>
        <w:t>/</w:t>
      </w:r>
      <w:r>
        <w:rPr>
          <w:rFonts w:hint="eastAsia"/>
          <w:u w:val="single" w:color="auto"/>
        </w:rPr>
        <w:t>　　　　</w:t>
      </w:r>
      <w:r>
        <w:rPr>
          <w:rFonts w:hint="eastAsia"/>
        </w:rPr>
        <w:t>　　体重：</w:t>
      </w:r>
      <w:r>
        <w:rPr>
          <w:rFonts w:hint="eastAsia"/>
          <w:u w:val="single" w:color="auto"/>
        </w:rPr>
        <w:t>　　　　　㎏</w:t>
      </w:r>
    </w:p>
    <w:p>
      <w:pPr>
        <w:pStyle w:val="21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心不全増悪時の臨時受診の目安について理解度の確認</w:t>
      </w:r>
      <w:r>
        <w:rPr>
          <w:rFonts w:hint="eastAsia"/>
        </w:rPr>
        <w:t xml:space="preserve"> </w:t>
      </w:r>
    </w:p>
    <w:p>
      <w:pPr>
        <w:pStyle w:val="21"/>
        <w:numPr>
          <w:ilvl w:val="0"/>
          <w:numId w:val="2"/>
        </w:numPr>
        <w:spacing w:line="240" w:lineRule="auto"/>
        <w:ind w:left="630" w:leftChars="0" w:hanging="210" w:firstLineChars="0"/>
        <w:rPr>
          <w:rFonts w:hint="default"/>
        </w:rPr>
      </w:pPr>
      <w:r>
        <w:rPr>
          <w:rFonts w:hint="eastAsia"/>
        </w:rPr>
        <w:t>毎日確認する症状（回答できた項目にチェック）</w:t>
      </w:r>
    </w:p>
    <w:p>
      <w:pPr>
        <w:pStyle w:val="21"/>
        <w:spacing w:line="300" w:lineRule="auto"/>
        <w:ind w:left="315" w:leftChars="150" w:firstLine="316" w:firstLineChars="158"/>
        <w:rPr>
          <w:rFonts w:hint="default"/>
        </w:rPr>
      </w:pPr>
      <w:r>
        <w:rPr>
          <w:rFonts w:hint="eastAsia"/>
          <w:sz w:val="20"/>
        </w:rPr>
        <w:t>□基本体重から</w:t>
      </w:r>
      <w:r>
        <w:rPr>
          <w:rFonts w:hint="eastAsia"/>
          <w:sz w:val="20"/>
        </w:rPr>
        <w:t>2</w:t>
      </w:r>
      <w:r>
        <w:rPr>
          <w:rFonts w:hint="eastAsia"/>
          <w:sz w:val="20"/>
        </w:rPr>
        <w:t>㎏以上体重増加　　□息切れ　　□むくみ　　□疲れやすさ　　□食欲低下　　□不眠</w:t>
      </w:r>
    </w:p>
    <w:p>
      <w:pPr>
        <w:pStyle w:val="21"/>
        <w:numPr>
          <w:ilvl w:val="1"/>
          <w:numId w:val="2"/>
        </w:numPr>
        <w:spacing w:line="240" w:lineRule="auto"/>
        <w:ind w:left="630" w:leftChars="0" w:hanging="210" w:firstLineChars="0"/>
        <w:rPr>
          <w:rFonts w:hint="default"/>
        </w:rPr>
      </w:pPr>
      <w:r>
        <w:rPr>
          <w:rFonts w:hint="eastAsia"/>
        </w:rPr>
        <w:t>受診タイミング（回答できた項目にチェック）</w:t>
      </w:r>
      <w:bookmarkStart w:id="0" w:name="_GoBack"/>
      <w:bookmarkEnd w:id="0"/>
    </w:p>
    <w:p>
      <w:pPr>
        <w:pStyle w:val="21"/>
        <w:spacing w:line="300" w:lineRule="auto"/>
        <w:ind w:left="525" w:leftChars="250" w:firstLine="106" w:firstLineChars="53"/>
        <w:rPr>
          <w:rFonts w:hint="default"/>
          <w:sz w:val="20"/>
        </w:rPr>
      </w:pPr>
      <w:r>
        <w:rPr>
          <w:rFonts w:hint="eastAsia"/>
          <w:sz w:val="20"/>
        </w:rPr>
        <w:t>□上記症状が</w:t>
      </w:r>
      <w:r>
        <w:rPr>
          <w:rFonts w:hint="eastAsia"/>
          <w:sz w:val="20"/>
        </w:rPr>
        <w:t>1</w:t>
      </w:r>
      <w:r>
        <w:rPr>
          <w:rFonts w:hint="eastAsia"/>
          <w:sz w:val="20"/>
        </w:rPr>
        <w:t>個増加した場合、</w:t>
      </w:r>
      <w:r>
        <w:rPr>
          <w:rFonts w:hint="eastAsia"/>
          <w:sz w:val="20"/>
        </w:rPr>
        <w:t>1</w:t>
      </w:r>
      <w:r>
        <w:rPr>
          <w:rFonts w:hint="eastAsia"/>
          <w:sz w:val="20"/>
        </w:rPr>
        <w:t>週間以内の受診　　□上記症状が</w:t>
      </w:r>
      <w:r>
        <w:rPr>
          <w:rFonts w:hint="eastAsia"/>
          <w:sz w:val="20"/>
        </w:rPr>
        <w:t>2</w:t>
      </w:r>
      <w:r>
        <w:rPr>
          <w:rFonts w:hint="eastAsia"/>
          <w:sz w:val="20"/>
        </w:rPr>
        <w:t>個以上増加した場合、</w:t>
      </w:r>
      <w:r>
        <w:rPr>
          <w:rFonts w:hint="eastAsia"/>
          <w:sz w:val="20"/>
        </w:rPr>
        <w:t>3</w:t>
      </w:r>
      <w:r>
        <w:rPr>
          <w:rFonts w:hint="eastAsia"/>
          <w:sz w:val="20"/>
        </w:rPr>
        <w:t>日以内の受診</w:t>
      </w:r>
    </w:p>
    <w:p>
      <w:pPr>
        <w:pStyle w:val="21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心不全症状の有無：　□無　　□有</w:t>
      </w:r>
      <w:r>
        <w:rPr>
          <w:rFonts w:hint="eastAsia"/>
        </w:rPr>
        <w:t>(</w:t>
      </w:r>
      <w:r>
        <w:rPr>
          <w:rFonts w:hint="eastAsia"/>
        </w:rPr>
        <w:t>↓の該当項目に〇を付けてください</w:t>
      </w:r>
      <w:r>
        <w:rPr>
          <w:rFonts w:hint="eastAsia"/>
        </w:rPr>
        <w:t>)</w:t>
      </w:r>
    </w:p>
    <w:p>
      <w:pPr>
        <w:pStyle w:val="21"/>
        <w:numPr>
          <w:numId w:val="0"/>
        </w:numPr>
        <w:spacing w:line="300" w:lineRule="auto"/>
        <w:ind w:left="420" w:leftChars="0" w:firstLine="0" w:firstLineChars="0"/>
        <w:rPr>
          <w:rFonts w:hint="default"/>
        </w:rPr>
      </w:pPr>
      <w:r>
        <w:rPr>
          <w:rFonts w:hint="eastAsia"/>
          <w:sz w:val="20"/>
        </w:rPr>
        <w:t>基本体重から</w:t>
      </w:r>
      <w:r>
        <w:rPr>
          <w:rFonts w:hint="eastAsia"/>
          <w:sz w:val="20"/>
        </w:rPr>
        <w:t>2</w:t>
      </w:r>
      <w:r>
        <w:rPr>
          <w:rFonts w:hint="eastAsia"/>
          <w:sz w:val="20"/>
        </w:rPr>
        <w:t>㎏以上の増加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労作時の息切れ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むくみ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疲れやすさ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食欲低下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不眠</w:t>
      </w:r>
    </w:p>
    <w:p>
      <w:pPr>
        <w:pStyle w:val="21"/>
        <w:numPr>
          <w:numId w:val="0"/>
        </w:numPr>
        <w:spacing w:line="300" w:lineRule="auto"/>
        <w:ind w:left="420" w:leftChars="0" w:firstLine="0" w:firstLineChars="0"/>
        <w:rPr>
          <w:rFonts w:hint="default"/>
        </w:rPr>
      </w:pPr>
      <w:r>
        <w:rPr>
          <w:rFonts w:hint="eastAsia"/>
          <w:sz w:val="20"/>
          <w:u w:val="single" w:color="auto"/>
        </w:rPr>
        <w:t>安静時の息切れ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  <w:u w:val="single" w:color="auto"/>
        </w:rPr>
        <w:t>起坐呼吸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  <w:u w:val="single" w:color="auto"/>
        </w:rPr>
        <w:t>血圧の大きな変動</w:t>
      </w:r>
      <w:r>
        <w:rPr>
          <w:rFonts w:hint="eastAsia"/>
          <w:sz w:val="20"/>
        </w:rPr>
        <w:t>　（⇒</w:t>
      </w:r>
      <w:r>
        <w:rPr>
          <w:rFonts w:hint="eastAsia"/>
          <w:sz w:val="20"/>
          <w:u w:val="single" w:color="auto"/>
        </w:rPr>
        <w:t>左記の症状</w:t>
      </w:r>
      <w:r>
        <w:rPr>
          <w:rFonts w:hint="eastAsia"/>
          <w:sz w:val="20"/>
        </w:rPr>
        <w:t>がある場合はすぐに受診が必要です）</w:t>
      </w:r>
    </w:p>
    <w:p>
      <w:pPr>
        <w:pStyle w:val="21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心不全増悪による臨時受診の必要性有無　　□無　　□有　（有⇒その他に詳細の記載をお願いします）</w:t>
      </w:r>
    </w:p>
    <w:p>
      <w:pPr>
        <w:pStyle w:val="21"/>
        <w:numPr>
          <w:ilvl w:val="0"/>
          <w:numId w:val="1"/>
        </w:numPr>
        <w:ind w:leftChars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287020</wp:posOffset>
                </wp:positionV>
                <wp:extent cx="6457950" cy="755650"/>
                <wp:effectExtent l="635" t="635" r="29845" b="10795"/>
                <wp:wrapSquare wrapText="bothSides"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4579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vertOverflow="overflow" horzOverflow="overflow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9pt;width:508.5pt;height:59.5pt;mso-wrap-mode:square;mso-position-horizontal-relative:margin;position:absolute;margin-left:-0.75pt;margin-top:22.6pt;mso-wrap-distance-bottom:3.6pt;mso-wrap-distance-right:9pt;mso-wrap-distance-top:3.6pt;v-text-anchor:top;" o:spid="_x0000_s1033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square" side="both" anchorx="margin" anchory="text"/>
              </v:shape>
            </w:pict>
          </mc:Fallback>
        </mc:AlternateContent>
      </w:r>
      <w:r>
        <w:rPr>
          <w:rFonts w:hint="eastAsia"/>
        </w:rPr>
        <w:t>その他、気づいたこと等自由記載をお願いします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1139190</wp:posOffset>
                </wp:positionV>
                <wp:extent cx="6457950" cy="422910"/>
                <wp:effectExtent l="635" t="635" r="29845" b="10795"/>
                <wp:wrapSquare wrapText="bothSides"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45795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vertOverflow="overflow" horzOverflow="overflow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4;mso-wrap-distance-left:9pt;width:508.5pt;height:33.29pt;mso-wrap-mode:square;mso-position-horizontal-relative:margin;position:absolute;margin-left:-0.75pt;margin-top:89.7pt;mso-wrap-distance-bottom:3.6pt;mso-wrap-distance-right:9pt;mso-wrap-distance-top:3.6pt;v-text-anchor:top;" o:spid="_x0000_s1034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square" side="both" anchorx="margin" anchory="text"/>
              </v:shape>
            </w:pict>
          </mc:Fallback>
        </mc:AlternateContent>
      </w:r>
      <w:r>
        <w:rPr>
          <w:rFonts w:hint="eastAsia"/>
        </w:rPr>
        <w:t>【医師解答欄】</w:t>
      </w:r>
      <w:r>
        <w:rPr>
          <w:rFonts w:hint="eastAsia"/>
        </w:rPr>
        <w:t xml:space="preserve">  </w:t>
      </w:r>
      <w:r>
        <w:rPr>
          <w:rFonts w:hint="eastAsia"/>
        </w:rPr>
        <w:t>□報告内容を確認しました。　□提案内容を確認しました。　□下記の通りに対応します。</w:t>
      </w:r>
    </w:p>
    <w:p>
      <w:pPr>
        <w:pStyle w:val="0"/>
        <w:ind w:leftChars="0" w:right="0" w:rightChars="0" w:firstLineChars="0"/>
        <w:jc w:val="left"/>
        <w:rPr>
          <w:rFonts w:hint="default"/>
          <w:sz w:val="28"/>
        </w:rPr>
      </w:pPr>
      <w:r>
        <w:rPr>
          <w:rFonts w:hint="eastAsia"/>
        </w:rPr>
        <w:t>※返信には数日お時間を頂きます。ご了承お願い致します。</w:t>
      </w:r>
    </w:p>
    <w:p>
      <w:pPr>
        <w:pStyle w:val="0"/>
        <w:ind w:left="0" w:leftChars="0" w:right="0" w:rightChars="0" w:firstLine="200" w:firstLineChars="100"/>
        <w:jc w:val="left"/>
        <w:rPr>
          <w:rFonts w:hint="default"/>
          <w:sz w:val="28"/>
        </w:rPr>
      </w:pPr>
      <w:r>
        <w:rPr>
          <w:rFonts w:hint="eastAsia"/>
          <w:sz w:val="20"/>
        </w:rPr>
        <w:t>問い合わせ先　</w:t>
      </w:r>
      <w:r>
        <w:rPr>
          <w:rFonts w:hint="eastAsia"/>
          <w:sz w:val="20"/>
        </w:rPr>
        <w:t>TEL</w:t>
      </w:r>
      <w:r>
        <w:rPr>
          <w:rFonts w:hint="eastAsia"/>
          <w:sz w:val="20"/>
        </w:rPr>
        <w:t>：</w:t>
      </w:r>
      <w:r>
        <w:rPr>
          <w:rFonts w:hint="eastAsia"/>
          <w:sz w:val="20"/>
        </w:rPr>
        <w:t>0586-71-1911</w:t>
      </w:r>
      <w:r>
        <w:rPr>
          <w:rFonts w:hint="eastAsia"/>
          <w:sz w:val="20"/>
        </w:rPr>
        <w:t>内線（</w:t>
      </w:r>
      <w:r>
        <w:rPr>
          <w:rFonts w:hint="eastAsia"/>
          <w:sz w:val="20"/>
        </w:rPr>
        <w:t>5161</w:t>
      </w:r>
      <w:r>
        <w:rPr>
          <w:rFonts w:hint="eastAsia"/>
          <w:sz w:val="20"/>
        </w:rPr>
        <w:t>）　</w:t>
      </w:r>
      <w:r>
        <w:rPr>
          <w:rFonts w:hint="eastAsia"/>
          <w:sz w:val="22"/>
        </w:rPr>
        <w:t>FAX</w:t>
      </w:r>
      <w:r>
        <w:rPr>
          <w:rFonts w:hint="eastAsia"/>
          <w:sz w:val="22"/>
        </w:rPr>
        <w:t>：</w:t>
      </w:r>
      <w:r>
        <w:rPr>
          <w:rFonts w:hint="eastAsia"/>
          <w:sz w:val="22"/>
        </w:rPr>
        <w:t>0586-23-6016</w:t>
      </w:r>
      <w:r>
        <w:rPr>
          <w:rFonts w:hint="eastAsia"/>
          <w:sz w:val="24"/>
        </w:rPr>
        <w:t xml:space="preserve">                 </w:t>
      </w:r>
      <w:r>
        <w:rPr>
          <w:rFonts w:hint="eastAsia"/>
          <w:b w:val="0"/>
          <w:kern w:val="0"/>
          <w:sz w:val="20"/>
        </w:rPr>
        <w:t xml:space="preserve">2026.9 </w:t>
      </w:r>
      <w:r>
        <w:rPr>
          <w:rFonts w:hint="eastAsia"/>
          <w:b w:val="0"/>
          <w:kern w:val="0"/>
          <w:sz w:val="20"/>
        </w:rPr>
        <w:t>改訂</w: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9E3E4334"/>
    <w:lvl w:ilvl="0" w:tplc="DC2890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0000002"/>
    <w:multiLevelType w:val="hybridMultilevel"/>
    <w:tmpl w:val="7C891B36"/>
    <w:lvl w:ilvl="0" w:tplc="0409000B"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404</TotalTime>
  <Pages>1</Pages>
  <Words>26</Words>
  <Characters>862</Characters>
  <Application>JUST Note</Application>
  <Lines>48</Lines>
  <Paragraphs>41</Paragraphs>
  <CharactersWithSpaces>1139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杉野 善彦</dc:creator>
  <cp:lastModifiedBy>11939</cp:lastModifiedBy>
  <cp:lastPrinted>2026-09-15T00:42:10Z</cp:lastPrinted>
  <dcterms:created xsi:type="dcterms:W3CDTF">2019-07-17T09:09:00Z</dcterms:created>
  <dcterms:modified xsi:type="dcterms:W3CDTF">2026-09-15T14:13:54Z</dcterms:modified>
  <cp:revision>36</cp:revision>
</cp:coreProperties>
</file>